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C33AEE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DA2B59" w:rsidRPr="00E85C17" w:rsidRDefault="00B53211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АЦИКЛОВИР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C33AE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CC5295">
        <w:rPr>
          <w:rFonts w:ascii="Times New Roman" w:hAnsi="Times New Roman" w:cs="Times New Roman"/>
          <w:sz w:val="24"/>
          <w:szCs w:val="24"/>
        </w:rPr>
        <w:t>АЦИКЛОВИР</w:t>
      </w:r>
      <w:r w:rsidR="00316F85">
        <w:rPr>
          <w:rFonts w:ascii="Times New Roman" w:hAnsi="Times New Roman" w:cs="Times New Roman"/>
          <w:sz w:val="24"/>
          <w:szCs w:val="24"/>
        </w:rPr>
        <w:t>.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6173">
        <w:rPr>
          <w:rFonts w:ascii="Times New Roman" w:hAnsi="Times New Roman" w:cs="Times New Roman"/>
          <w:bCs/>
          <w:sz w:val="24"/>
          <w:szCs w:val="24"/>
        </w:rPr>
        <w:t>ацикловир</w:t>
      </w:r>
      <w:r w:rsidR="00316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0C4C02">
        <w:rPr>
          <w:rFonts w:ascii="Times New Roman" w:eastAsia="Times New Roman" w:hAnsi="Times New Roman" w:cs="Times New Roman"/>
          <w:sz w:val="24"/>
          <w:szCs w:val="24"/>
        </w:rPr>
        <w:t>крем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D1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</w:t>
            </w:r>
            <w:r w:rsidR="000C4C02">
              <w:rPr>
                <w:rFonts w:ascii="Times New Roman" w:hAnsi="Times New Roman" w:cs="Times New Roman"/>
                <w:sz w:val="24"/>
                <w:szCs w:val="24"/>
              </w:rPr>
              <w:t>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содержится: </w:t>
            </w:r>
          </w:p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D16173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1771" w:type="dxa"/>
          </w:tcPr>
          <w:p w:rsidR="004A708F" w:rsidRPr="00B76B04" w:rsidRDefault="00D16173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0C4C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8,0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501B38" w:rsidRDefault="00501B38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12,0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Цетиловый</w:t>
            </w:r>
            <w:proofErr w:type="spellEnd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6,0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Макрагол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01B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цетостеариловый</w:t>
            </w:r>
            <w:proofErr w:type="spellEnd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1,5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Макрагол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01B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цетостеариловый</w:t>
            </w:r>
            <w:proofErr w:type="spellEnd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1,5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Метилпарагидроксибензоат</w:t>
            </w:r>
            <w:proofErr w:type="spellEnd"/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0,15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Пропилпарагидроксибензоат</w:t>
            </w:r>
            <w:proofErr w:type="spellEnd"/>
            <w:r w:rsidRPr="000C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0,05  г</w:t>
            </w:r>
          </w:p>
        </w:tc>
      </w:tr>
      <w:tr w:rsidR="000C4C02" w:rsidRPr="000C4C02" w:rsidTr="001B7DA8">
        <w:tc>
          <w:tcPr>
            <w:tcW w:w="7584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1771" w:type="dxa"/>
          </w:tcPr>
          <w:p w:rsidR="000C4C02" w:rsidRPr="000C4C02" w:rsidRDefault="000C4C02" w:rsidP="00707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2">
              <w:rPr>
                <w:rFonts w:ascii="Times New Roman" w:hAnsi="Times New Roman" w:cs="Times New Roman"/>
                <w:sz w:val="24"/>
                <w:szCs w:val="24"/>
              </w:rPr>
              <w:t>65,8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0C4C02" w:rsidRDefault="000C4C02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Однородный крем белого или почти белого цвета.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173">
        <w:rPr>
          <w:rFonts w:ascii="Times New Roman" w:hAnsi="Times New Roman" w:cs="Times New Roman"/>
          <w:bCs/>
          <w:sz w:val="24"/>
          <w:szCs w:val="24"/>
        </w:rPr>
        <w:t>Противовирусное средство.</w:t>
      </w:r>
    </w:p>
    <w:p w:rsidR="005D5976" w:rsidRPr="00316F85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D16173">
        <w:rPr>
          <w:rFonts w:ascii="Times New Roman" w:hAnsi="Times New Roman" w:cs="Times New Roman"/>
          <w:bCs/>
          <w:sz w:val="24"/>
          <w:szCs w:val="24"/>
        </w:rPr>
        <w:t>06ВВ03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8C2EA4" w:rsidRPr="008C2EA4" w:rsidRDefault="008C2EA4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2EA4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316F85" w:rsidRPr="008C2EA4" w:rsidRDefault="00D16173" w:rsidP="00D16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Противовирусный препарат – </w:t>
      </w:r>
      <w:r w:rsidR="000C4C02">
        <w:rPr>
          <w:rFonts w:ascii="Times New Roman" w:hAnsi="Times New Roman" w:cs="Times New Roman"/>
          <w:sz w:val="24"/>
          <w:szCs w:val="24"/>
        </w:rPr>
        <w:t xml:space="preserve">высоко активен 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C4C02" w:rsidRPr="000C4C02">
        <w:rPr>
          <w:rFonts w:ascii="Times New Roman" w:hAnsi="Times New Roman" w:cs="Times New Roman"/>
          <w:sz w:val="24"/>
          <w:szCs w:val="24"/>
        </w:rPr>
        <w:t xml:space="preserve"> 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0C4C0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0C4C02" w:rsidRPr="008C2EA4">
        <w:rPr>
          <w:rFonts w:ascii="Times New Roman" w:hAnsi="Times New Roman" w:cs="Times New Roman"/>
          <w:sz w:val="24"/>
          <w:szCs w:val="24"/>
        </w:rPr>
        <w:t xml:space="preserve"> 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simplex</w:t>
      </w:r>
      <w:r w:rsidR="000C4C02">
        <w:rPr>
          <w:rFonts w:ascii="Times New Roman" w:hAnsi="Times New Roman" w:cs="Times New Roman"/>
          <w:sz w:val="24"/>
          <w:szCs w:val="24"/>
        </w:rPr>
        <w:t xml:space="preserve"> (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HSV</w:t>
      </w:r>
      <w:r w:rsidR="000C4C02">
        <w:rPr>
          <w:rFonts w:ascii="Times New Roman" w:hAnsi="Times New Roman" w:cs="Times New Roman"/>
          <w:sz w:val="24"/>
          <w:szCs w:val="24"/>
        </w:rPr>
        <w:t>)</w:t>
      </w:r>
      <w:r w:rsidR="000C4C02">
        <w:rPr>
          <w:rFonts w:ascii="Times New Roman" w:hAnsi="Times New Roman" w:cs="Times New Roman"/>
          <w:sz w:val="24"/>
          <w:szCs w:val="24"/>
        </w:rPr>
        <w:br/>
        <w:t>1 и 2 типа. После попадания в клетки, инфицированные вирусом герпеса, ацикловир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фосфорилир</w:t>
      </w:r>
      <w:r w:rsidR="000C4C02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r w:rsidR="000C4C02">
        <w:rPr>
          <w:rFonts w:ascii="Times New Roman" w:hAnsi="Times New Roman" w:cs="Times New Roman"/>
          <w:sz w:val="24"/>
          <w:szCs w:val="24"/>
        </w:rPr>
        <w:t xml:space="preserve"> до активного соединения </w:t>
      </w:r>
      <w:r>
        <w:rPr>
          <w:rFonts w:ascii="Times New Roman" w:hAnsi="Times New Roman" w:cs="Times New Roman"/>
          <w:sz w:val="24"/>
          <w:szCs w:val="24"/>
        </w:rPr>
        <w:t xml:space="preserve">ацикловира </w:t>
      </w:r>
      <w:proofErr w:type="spellStart"/>
      <w:r w:rsidR="000C4C02">
        <w:rPr>
          <w:rFonts w:ascii="Times New Roman" w:hAnsi="Times New Roman" w:cs="Times New Roman"/>
          <w:sz w:val="24"/>
          <w:szCs w:val="24"/>
        </w:rPr>
        <w:t>трифосфат</w:t>
      </w:r>
      <w:proofErr w:type="spellEnd"/>
      <w:r w:rsidR="000C4C02">
        <w:rPr>
          <w:rFonts w:ascii="Times New Roman" w:hAnsi="Times New Roman" w:cs="Times New Roman"/>
          <w:sz w:val="24"/>
          <w:szCs w:val="24"/>
        </w:rPr>
        <w:t xml:space="preserve">. Первый этап данного процесса зависит от присутствия </w:t>
      </w:r>
      <w:r w:rsidR="000C4C02">
        <w:rPr>
          <w:rFonts w:ascii="Times New Roman" w:hAnsi="Times New Roman" w:cs="Times New Roman"/>
          <w:sz w:val="24"/>
          <w:szCs w:val="24"/>
          <w:lang w:val="en-US"/>
        </w:rPr>
        <w:t>HSV</w:t>
      </w:r>
      <w:r w:rsidR="000C4C02">
        <w:rPr>
          <w:rFonts w:ascii="Times New Roman" w:hAnsi="Times New Roman" w:cs="Times New Roman"/>
          <w:sz w:val="24"/>
          <w:szCs w:val="24"/>
        </w:rPr>
        <w:t xml:space="preserve"> – закодированного фермента </w:t>
      </w:r>
      <w:proofErr w:type="spellStart"/>
      <w:r w:rsidR="000C4C02">
        <w:rPr>
          <w:rFonts w:ascii="Times New Roman" w:hAnsi="Times New Roman" w:cs="Times New Roman"/>
          <w:sz w:val="24"/>
          <w:szCs w:val="24"/>
        </w:rPr>
        <w:t>тимидинкиназы</w:t>
      </w:r>
      <w:proofErr w:type="spellEnd"/>
      <w:r w:rsidR="000C4C02">
        <w:rPr>
          <w:rFonts w:ascii="Times New Roman" w:hAnsi="Times New Roman" w:cs="Times New Roman"/>
          <w:sz w:val="24"/>
          <w:szCs w:val="24"/>
        </w:rPr>
        <w:t xml:space="preserve">. Ацикловира </w:t>
      </w:r>
      <w:proofErr w:type="spellStart"/>
      <w:r w:rsidR="000C4C02">
        <w:rPr>
          <w:rFonts w:ascii="Times New Roman" w:hAnsi="Times New Roman" w:cs="Times New Roman"/>
          <w:sz w:val="24"/>
          <w:szCs w:val="24"/>
        </w:rPr>
        <w:t>трифосфат</w:t>
      </w:r>
      <w:proofErr w:type="spellEnd"/>
      <w:r w:rsidR="000C4C02">
        <w:rPr>
          <w:rFonts w:ascii="Times New Roman" w:hAnsi="Times New Roman" w:cs="Times New Roman"/>
          <w:sz w:val="24"/>
          <w:szCs w:val="24"/>
        </w:rPr>
        <w:t xml:space="preserve"> действует как ингибитор и субстрат герпес - специфической</w:t>
      </w:r>
      <w:r w:rsidR="00FF6E1D">
        <w:rPr>
          <w:rFonts w:ascii="Times New Roman" w:hAnsi="Times New Roman" w:cs="Times New Roman"/>
          <w:sz w:val="24"/>
          <w:szCs w:val="24"/>
        </w:rPr>
        <w:t xml:space="preserve"> ДНК</w:t>
      </w:r>
      <w:r w:rsidR="000C4C02">
        <w:rPr>
          <w:rFonts w:ascii="Times New Roman" w:hAnsi="Times New Roman" w:cs="Times New Roman"/>
          <w:sz w:val="24"/>
          <w:szCs w:val="24"/>
        </w:rPr>
        <w:t xml:space="preserve"> </w:t>
      </w:r>
      <w:r w:rsidR="000C4C02">
        <w:rPr>
          <w:rFonts w:ascii="Times New Roman" w:hAnsi="Times New Roman" w:cs="Times New Roman"/>
          <w:sz w:val="24"/>
          <w:szCs w:val="24"/>
        </w:rPr>
        <w:lastRenderedPageBreak/>
        <w:t>полимеразы, препятствуя дальнейшему синтезу вирусной ДНК, при этом, не оказывая воздействия на нормальные клеточные процессы.</w:t>
      </w:r>
      <w:r w:rsidR="00FF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A4" w:rsidRPr="008C2EA4" w:rsidRDefault="000010B9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  <w:proofErr w:type="spellEnd"/>
    </w:p>
    <w:p w:rsidR="008C2EA4" w:rsidRPr="008C2EA4" w:rsidRDefault="00DE1B3A" w:rsidP="008C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Фармакологические исследования показали, минимальную системную абсорбцию при повторном применении крема ацикловир.</w:t>
      </w:r>
    </w:p>
    <w:p w:rsidR="00DE1B3A" w:rsidRDefault="00DE1B3A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особых групп пациентов</w:t>
      </w:r>
    </w:p>
    <w:p w:rsidR="00DE1B3A" w:rsidRDefault="00DE1B3A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 с нарушениями функции почек</w:t>
      </w:r>
    </w:p>
    <w:p w:rsidR="00DE1B3A" w:rsidRPr="00DE1B3A" w:rsidRDefault="00DE1B3A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пациентов с хронической почечной недостаточностью концентрация в плазме крови составляет до 0,78 мкг/мл.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316F85" w:rsidRPr="008C2EA4" w:rsidRDefault="00DE1B3A" w:rsidP="008C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вирусных инфекций, вызванные вирусом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Pr="008C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simplex</w:t>
      </w:r>
      <w:r>
        <w:rPr>
          <w:rFonts w:ascii="Times New Roman" w:hAnsi="Times New Roman" w:cs="Times New Roman"/>
          <w:sz w:val="24"/>
          <w:szCs w:val="24"/>
        </w:rPr>
        <w:t>, губ и кожи лица (рецидивирующи</w:t>
      </w:r>
      <w:r w:rsidR="00C33A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герпес губ)</w:t>
      </w:r>
      <w:r w:rsidR="008C2EA4">
        <w:rPr>
          <w:rFonts w:ascii="Times New Roman" w:hAnsi="Times New Roman" w:cs="Times New Roman"/>
          <w:sz w:val="24"/>
          <w:szCs w:val="24"/>
        </w:rPr>
        <w:t>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 xml:space="preserve">Повышенная чувствительность к </w:t>
      </w:r>
      <w:r w:rsidR="008C2EA4">
        <w:rPr>
          <w:iCs/>
        </w:rPr>
        <w:t xml:space="preserve">ацикловиру и другим </w:t>
      </w:r>
      <w:r>
        <w:rPr>
          <w:iCs/>
        </w:rPr>
        <w:t>компонентам препарата.</w:t>
      </w:r>
    </w:p>
    <w:p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:rsidR="00817C57" w:rsidRDefault="00DE1B3A" w:rsidP="00DA2B59">
      <w:pPr>
        <w:pStyle w:val="3"/>
        <w:rPr>
          <w:iCs/>
        </w:rPr>
      </w:pPr>
      <w:r>
        <w:rPr>
          <w:iCs/>
        </w:rPr>
        <w:t>При беременности и в период грудного вскармливания применяют только в случае, если предлагаемая польза для матери превышает потенциальный риск для плода и ребенка.</w:t>
      </w:r>
    </w:p>
    <w:p w:rsidR="00DE1B3A" w:rsidRDefault="00DE1B3A" w:rsidP="00DA2B59">
      <w:pPr>
        <w:pStyle w:val="3"/>
        <w:rPr>
          <w:iCs/>
        </w:rPr>
      </w:pPr>
      <w:r>
        <w:rPr>
          <w:iCs/>
        </w:rPr>
        <w:t xml:space="preserve">В результате </w:t>
      </w:r>
      <w:proofErr w:type="spellStart"/>
      <w:r>
        <w:rPr>
          <w:iCs/>
        </w:rPr>
        <w:t>посрегистрационного</w:t>
      </w:r>
      <w:proofErr w:type="spellEnd"/>
      <w:r>
        <w:rPr>
          <w:iCs/>
        </w:rPr>
        <w:t xml:space="preserve"> опыта применения ацикловира были получены данные, содержащие информацию по результатам беременности у женщин, получающих ацикловир в любой лекарственной форме. Не было выявлено увеличение числа врожденных пороков развития или каких – либо дефектов среди пациентов, получавших лечение ацикловиром, по сравнению с общей популяцией. Перед применением, если вы беременны, или предлагаете, что Вы могли быть беременной, или планируете беременность</w:t>
      </w:r>
      <w:r w:rsidR="0016113E">
        <w:rPr>
          <w:iCs/>
        </w:rPr>
        <w:t>, а также в период грудного вскармливания необходимо проконсультироваться с врачом.</w:t>
      </w:r>
    </w:p>
    <w:p w:rsidR="005B04EA" w:rsidRPr="007F7F57" w:rsidRDefault="005B04EA" w:rsidP="00DA2B59">
      <w:pPr>
        <w:pStyle w:val="3"/>
        <w:rPr>
          <w:iCs/>
        </w:rPr>
      </w:pPr>
      <w:r>
        <w:rPr>
          <w:iCs/>
        </w:rPr>
        <w:t>Данные при применении препарата в период грудного вскармливания ограничены. При регулярном применении ацикловир попадает в грудное молоко, однако дозировка</w:t>
      </w:r>
      <w:r w:rsidR="009122BB">
        <w:rPr>
          <w:iCs/>
        </w:rPr>
        <w:t>, которую может получить младене</w:t>
      </w:r>
      <w:r>
        <w:rPr>
          <w:iCs/>
        </w:rPr>
        <w:t>ц, находящийся на грудном вскармливании, незначительна.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F10A17" w:rsidRDefault="00F10A17" w:rsidP="00F7210C">
      <w:pPr>
        <w:pStyle w:val="3"/>
        <w:rPr>
          <w:iCs/>
        </w:rPr>
      </w:pPr>
      <w:r>
        <w:rPr>
          <w:iCs/>
        </w:rPr>
        <w:t xml:space="preserve">Наружно. </w:t>
      </w:r>
      <w:r w:rsidR="00F7210C">
        <w:rPr>
          <w:iCs/>
        </w:rPr>
        <w:t>Взрослым</w:t>
      </w:r>
      <w:r w:rsidR="005B04EA">
        <w:rPr>
          <w:iCs/>
        </w:rPr>
        <w:t xml:space="preserve"> и детям</w:t>
      </w:r>
      <w:r w:rsidR="00F7210C">
        <w:rPr>
          <w:iCs/>
        </w:rPr>
        <w:t xml:space="preserve">. </w:t>
      </w:r>
      <w:r w:rsidR="005B04EA">
        <w:rPr>
          <w:iCs/>
        </w:rPr>
        <w:t>Крем</w:t>
      </w:r>
      <w:r w:rsidR="003B67CE">
        <w:rPr>
          <w:iCs/>
        </w:rPr>
        <w:t xml:space="preserve"> наносят тонким слоем </w:t>
      </w:r>
      <w:r w:rsidR="00F7210C">
        <w:rPr>
          <w:iCs/>
        </w:rPr>
        <w:t xml:space="preserve">на пораженные </w:t>
      </w:r>
      <w:r w:rsidR="005B04EA">
        <w:rPr>
          <w:iCs/>
        </w:rPr>
        <w:t xml:space="preserve">и граничащие с ним </w:t>
      </w:r>
      <w:r w:rsidR="00F7210C">
        <w:rPr>
          <w:iCs/>
        </w:rPr>
        <w:t>участки</w:t>
      </w:r>
      <w:r w:rsidR="005B04EA">
        <w:rPr>
          <w:iCs/>
        </w:rPr>
        <w:t xml:space="preserve"> кожи</w:t>
      </w:r>
      <w:r w:rsidR="00F7210C">
        <w:rPr>
          <w:iCs/>
        </w:rPr>
        <w:t xml:space="preserve"> 5 раз в день (примерно каждые 4 часа) Важно начинать лечение как можно раньше в начале р</w:t>
      </w:r>
      <w:r w:rsidR="005B04EA">
        <w:rPr>
          <w:iCs/>
        </w:rPr>
        <w:t>а</w:t>
      </w:r>
      <w:r w:rsidR="00F7210C">
        <w:rPr>
          <w:iCs/>
        </w:rPr>
        <w:t xml:space="preserve">звития заболевания, при появлении первых признаков инфекции. Продолжительность лечения не менее </w:t>
      </w:r>
      <w:r w:rsidR="005B04EA">
        <w:rPr>
          <w:iCs/>
        </w:rPr>
        <w:t>4</w:t>
      </w:r>
      <w:r w:rsidR="00F7210C">
        <w:rPr>
          <w:iCs/>
        </w:rPr>
        <w:t xml:space="preserve"> дней.</w:t>
      </w:r>
      <w:r w:rsidR="005B04EA">
        <w:rPr>
          <w:iCs/>
        </w:rPr>
        <w:t xml:space="preserve"> В случае отсутствия заживления, лечение может быть продолжено до 10 дней.</w:t>
      </w:r>
      <w:r w:rsidR="00F7210C">
        <w:rPr>
          <w:iCs/>
        </w:rPr>
        <w:t xml:space="preserve"> Если симптомы заболевания не исчезают </w:t>
      </w:r>
      <w:r w:rsidR="00F7210C">
        <w:rPr>
          <w:iCs/>
        </w:rPr>
        <w:lastRenderedPageBreak/>
        <w:t>после 10 дней лечения, следует обратиться к врачу.</w:t>
      </w:r>
      <w:r w:rsidR="005B04EA">
        <w:rPr>
          <w:iCs/>
        </w:rPr>
        <w:t xml:space="preserve"> Чтобы предупредить распространение инфекции, необходимо мыть руки до и после нанесения препарата, не тереть и не прикасаться к пораженным участкам кожи полотенцем.</w:t>
      </w:r>
    </w:p>
    <w:p w:rsidR="005B04EA" w:rsidRDefault="005B04EA" w:rsidP="00F7210C">
      <w:pPr>
        <w:pStyle w:val="3"/>
        <w:rPr>
          <w:iCs/>
        </w:rPr>
      </w:pPr>
      <w:r>
        <w:rPr>
          <w:iCs/>
        </w:rPr>
        <w:t>Применяйте препарат только согласно тому способу применения и в тех дозах, которые указаны в инструкции по применению. В случае необходимости, пожалуйста, проконсультируйтесь с врачом перед применением лекарственного препарата.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F10A17" w:rsidRDefault="00F7210C" w:rsidP="00DA2B59">
      <w:pPr>
        <w:pStyle w:val="3"/>
        <w:rPr>
          <w:iCs/>
        </w:rPr>
      </w:pPr>
      <w:r>
        <w:rPr>
          <w:iCs/>
        </w:rPr>
        <w:t xml:space="preserve">Частота развития побочных эффектов классифицирована согласно рекомендациям Всемирной организации здравоохранения: очень часто </w:t>
      </w:r>
      <w:proofErr w:type="gramStart"/>
      <w:r>
        <w:rPr>
          <w:iCs/>
        </w:rPr>
        <w:t>- &gt;</w:t>
      </w:r>
      <w:proofErr w:type="gramEnd"/>
      <w:r w:rsidR="00DF54D4">
        <w:rPr>
          <w:iCs/>
        </w:rPr>
        <w:t xml:space="preserve"> 1/10; часто от &gt; 1/100 до &lt; 1/10; нечасто – от &gt; 1/1000 до &lt; 1/100; редко – от &gt; 1/1000 до &lt; 1/1000; очень редко (включая отдельные сообщения) - &lt; 1/10000, частота неизвестна – не может быть посчитана по имеющим данным.</w:t>
      </w:r>
    </w:p>
    <w:p w:rsidR="00DF54D4" w:rsidRDefault="00DF54D4" w:rsidP="00DA2B59">
      <w:pPr>
        <w:pStyle w:val="3"/>
        <w:rPr>
          <w:iCs/>
        </w:rPr>
      </w:pPr>
      <w:r>
        <w:rPr>
          <w:iCs/>
        </w:rPr>
        <w:t>Со стороны иммунной системы очень редко – анафилактические реакции, включая ангионевротический отек и крапивницу. Со стороны кожи и подкожных тканей: нечасто – кратковременное ощущение жжения и покалывания в месте нанесения препарата, сухость кожи, шелушение</w:t>
      </w:r>
      <w:r w:rsidR="00166670">
        <w:rPr>
          <w:iCs/>
        </w:rPr>
        <w:t xml:space="preserve"> кожи и редко </w:t>
      </w:r>
      <w:proofErr w:type="spellStart"/>
      <w:r w:rsidR="00166670">
        <w:rPr>
          <w:iCs/>
        </w:rPr>
        <w:t>эритма</w:t>
      </w:r>
      <w:proofErr w:type="spellEnd"/>
      <w:r w:rsidR="00166670">
        <w:rPr>
          <w:iCs/>
        </w:rPr>
        <w:t xml:space="preserve">, контактный дерматит в месте нанесения. </w:t>
      </w:r>
    </w:p>
    <w:p w:rsidR="00166670" w:rsidRDefault="00166670" w:rsidP="00DA2B59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 усугубляются или отмечаются любые другие побочные эффекты, не указанные в инструкции, следует немедленно сообщать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F10A17" w:rsidRDefault="00C33AEE" w:rsidP="00DA2B59">
      <w:pPr>
        <w:pStyle w:val="3"/>
        <w:rPr>
          <w:iCs/>
        </w:rPr>
      </w:pPr>
      <w:r>
        <w:rPr>
          <w:iCs/>
        </w:rPr>
        <w:t>П</w:t>
      </w:r>
      <w:r w:rsidR="00166670">
        <w:rPr>
          <w:iCs/>
        </w:rPr>
        <w:t>ри применении препарата в соответствии с инструкцией по применению передозировка маловероятна</w:t>
      </w:r>
      <w:r w:rsidR="00F10A17">
        <w:rPr>
          <w:iCs/>
        </w:rPr>
        <w:t>.</w:t>
      </w:r>
      <w:r w:rsidR="00166670">
        <w:rPr>
          <w:iCs/>
        </w:rPr>
        <w:t xml:space="preserve"> При случайном приеме внутрь</w:t>
      </w:r>
      <w:r w:rsidR="00CB485D">
        <w:rPr>
          <w:iCs/>
        </w:rPr>
        <w:t xml:space="preserve"> возможны следующие симптомы: неврологические нарушения (головная боль, спутанность создания), одышка, тошнота, рвота, диарея, нарушение функции почек.</w:t>
      </w:r>
    </w:p>
    <w:p w:rsidR="00CB485D" w:rsidRDefault="00CB485D" w:rsidP="00DA2B59">
      <w:pPr>
        <w:pStyle w:val="3"/>
        <w:rPr>
          <w:iCs/>
        </w:rPr>
      </w:pPr>
      <w:r>
        <w:rPr>
          <w:iCs/>
        </w:rPr>
        <w:t>Лечение: поддержание жизненно важных функций организма, гемодиализ.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B226AD" w:rsidRPr="00BC4B19" w:rsidRDefault="00CB485D" w:rsidP="00AB73F1">
      <w:pPr>
        <w:pStyle w:val="3"/>
        <w:rPr>
          <w:iCs/>
        </w:rPr>
      </w:pPr>
      <w:r>
        <w:rPr>
          <w:iCs/>
        </w:rPr>
        <w:t>Клинически значимых взаимодействий при наружном применении не выявлено.</w:t>
      </w:r>
    </w:p>
    <w:p w:rsidR="00B226AD" w:rsidRDefault="00CB485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B226AD" w:rsidRDefault="00CB485D" w:rsidP="00AB73F1">
      <w:pPr>
        <w:pStyle w:val="3"/>
        <w:rPr>
          <w:iCs/>
          <w:color w:val="auto"/>
        </w:rPr>
      </w:pPr>
      <w:r>
        <w:rPr>
          <w:iCs/>
          <w:color w:val="auto"/>
        </w:rPr>
        <w:t>Мазь не рекомендуется</w:t>
      </w:r>
      <w:r w:rsidR="00421629">
        <w:rPr>
          <w:iCs/>
          <w:color w:val="auto"/>
        </w:rPr>
        <w:t xml:space="preserve"> наносить на слизистые оболочки полости рта и носа, глаз и влагалища, так как возможно развитие выраженного местного воспаления.</w:t>
      </w:r>
    </w:p>
    <w:p w:rsid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Эффективность лечения будет тем выше, чем раньше оно начато (при первых признаках инфекции: ощущение напряженности, зуд, жжение, покалывание, покраснение). </w:t>
      </w:r>
    </w:p>
    <w:p w:rsid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Пациенты с </w:t>
      </w:r>
      <w:proofErr w:type="spellStart"/>
      <w:r>
        <w:rPr>
          <w:iCs/>
          <w:color w:val="auto"/>
        </w:rPr>
        <w:t>иммунодефицитными</w:t>
      </w:r>
      <w:proofErr w:type="spellEnd"/>
      <w:r>
        <w:rPr>
          <w:iCs/>
          <w:color w:val="auto"/>
        </w:rPr>
        <w:t xml:space="preserve"> состояниями при лечении любых инфекционных заболеваний должны следовать рекомендациям врача.</w:t>
      </w:r>
    </w:p>
    <w:p w:rsidR="00421629" w:rsidRPr="00B226AD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При выраженном проявлении герпеса губ рекомендуем проконсультироваться с врачом.</w:t>
      </w:r>
    </w:p>
    <w:p w:rsidR="00421629" w:rsidRDefault="00421629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lastRenderedPageBreak/>
        <w:t>Влияние на способность управлять транспортными средствами, механизмами.</w:t>
      </w:r>
    </w:p>
    <w:p w:rsidR="00421629" w:rsidRP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Не изучалась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421629" w:rsidRDefault="005B04EA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</w:t>
      </w:r>
      <w:r w:rsidR="00CC5295">
        <w:rPr>
          <w:rFonts w:ascii="Times New Roman" w:hAnsi="Times New Roman" w:cs="Times New Roman"/>
          <w:sz w:val="24"/>
          <w:szCs w:val="24"/>
        </w:rPr>
        <w:t xml:space="preserve"> для наружного применения </w:t>
      </w:r>
      <w:r w:rsidR="00421629">
        <w:rPr>
          <w:rFonts w:ascii="Times New Roman" w:hAnsi="Times New Roman" w:cs="Times New Roman"/>
          <w:sz w:val="24"/>
          <w:szCs w:val="24"/>
        </w:rPr>
        <w:t>5 %.</w:t>
      </w:r>
    </w:p>
    <w:p w:rsidR="00311C68" w:rsidRPr="00311C68" w:rsidRDefault="00311C68" w:rsidP="00311C68">
      <w:pPr>
        <w:pStyle w:val="3"/>
        <w:rPr>
          <w:rFonts w:eastAsiaTheme="minorEastAsia"/>
          <w:color w:val="auto"/>
        </w:rPr>
      </w:pPr>
      <w:r w:rsidRPr="00311C68">
        <w:rPr>
          <w:rFonts w:eastAsiaTheme="minorEastAsia"/>
          <w:color w:val="auto"/>
        </w:rPr>
        <w:t>По 5 г, 10 г в банки темного стекла типа БТС укупоренные крышками полиэтиленовыми натягиваемыми с уплотняющим элементом. На банки наклеивают этикетки из бумаги этикеточной или писчей или самоклеящиеся.</w:t>
      </w:r>
    </w:p>
    <w:p w:rsidR="00311C68" w:rsidRDefault="00311C68" w:rsidP="00311C68">
      <w:pPr>
        <w:pStyle w:val="3"/>
        <w:rPr>
          <w:rFonts w:eastAsiaTheme="minorEastAsia"/>
          <w:color w:val="auto"/>
        </w:rPr>
      </w:pPr>
      <w:r w:rsidRPr="00311C68">
        <w:rPr>
          <w:rFonts w:eastAsiaTheme="minorEastAsia"/>
          <w:color w:val="auto"/>
        </w:rPr>
        <w:t>По 5 г</w:t>
      </w:r>
      <w:r w:rsidR="00DE216A">
        <w:rPr>
          <w:rFonts w:eastAsiaTheme="minorEastAsia"/>
          <w:color w:val="auto"/>
        </w:rPr>
        <w:t>,</w:t>
      </w:r>
      <w:r w:rsidRPr="00311C68">
        <w:rPr>
          <w:rFonts w:eastAsiaTheme="minorEastAsia"/>
          <w:color w:val="auto"/>
        </w:rPr>
        <w:t xml:space="preserve"> 10 г в тубы алюминиевые укупоренные </w:t>
      </w:r>
      <w:proofErr w:type="spellStart"/>
      <w:r w:rsidRPr="00311C68">
        <w:rPr>
          <w:rFonts w:eastAsiaTheme="minorEastAsia"/>
          <w:color w:val="auto"/>
        </w:rPr>
        <w:t>бушоном</w:t>
      </w:r>
      <w:proofErr w:type="spellEnd"/>
      <w:r w:rsidRPr="00311C68">
        <w:rPr>
          <w:rFonts w:eastAsiaTheme="minorEastAsia"/>
          <w:color w:val="auto"/>
        </w:rPr>
        <w:t xml:space="preserve"> полимерным.  Каждую банку или алюминиевую тубу вместе с инструкцией по медицинскому применению помещают в пачку из картона.</w:t>
      </w:r>
    </w:p>
    <w:p w:rsidR="00311C68" w:rsidRPr="00D152E7" w:rsidRDefault="00311C68" w:rsidP="00311C68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421629" w:rsidP="00311C68">
      <w:pPr>
        <w:pStyle w:val="3"/>
        <w:rPr>
          <w:iCs/>
        </w:rPr>
      </w:pPr>
      <w:r>
        <w:rPr>
          <w:iCs/>
        </w:rPr>
        <w:t>П</w:t>
      </w:r>
      <w:r w:rsidR="006A2275">
        <w:rPr>
          <w:iCs/>
        </w:rPr>
        <w:t xml:space="preserve">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421629" w:rsidP="00DA2B59">
      <w:pPr>
        <w:pStyle w:val="3"/>
        <w:rPr>
          <w:iCs/>
        </w:rPr>
      </w:pPr>
      <w:r>
        <w:rPr>
          <w:iCs/>
        </w:rPr>
        <w:t>3 года</w:t>
      </w:r>
      <w:r w:rsidR="00DA2B59" w:rsidRPr="00D152E7">
        <w:rPr>
          <w:iCs/>
        </w:rPr>
        <w:t xml:space="preserve">. Не </w:t>
      </w:r>
      <w:r w:rsidR="00C33AEE">
        <w:rPr>
          <w:iCs/>
        </w:rPr>
        <w:t>применять</w:t>
      </w:r>
      <w:r w:rsidR="00DE2DD7">
        <w:rPr>
          <w:iCs/>
        </w:rPr>
        <w:t xml:space="preserve">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9484A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0C4ACC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</w:t>
      </w:r>
      <w:r w:rsidR="00DA2B59" w:rsidRPr="00B2511A">
        <w:rPr>
          <w:szCs w:val="23"/>
        </w:rPr>
        <w:t>ел</w:t>
      </w:r>
      <w:r>
        <w:rPr>
          <w:szCs w:val="23"/>
        </w:rPr>
        <w:t>ефон:</w:t>
      </w:r>
      <w:r w:rsidR="00DA2B59" w:rsidRPr="00B2511A">
        <w:rPr>
          <w:szCs w:val="23"/>
        </w:rPr>
        <w:t xml:space="preserve"> </w:t>
      </w:r>
      <w:r w:rsidR="008020AB">
        <w:rPr>
          <w:szCs w:val="23"/>
        </w:rPr>
        <w:t>+7</w:t>
      </w:r>
      <w:r w:rsidR="00DA2B59" w:rsidRPr="00B2511A">
        <w:rPr>
          <w:szCs w:val="23"/>
        </w:rPr>
        <w:t xml:space="preserve">(39543) 58910, </w:t>
      </w:r>
      <w:r w:rsidRPr="00B2511A">
        <w:rPr>
          <w:szCs w:val="23"/>
        </w:rPr>
        <w:t xml:space="preserve">факс: </w:t>
      </w:r>
      <w:r w:rsidR="008020AB">
        <w:rPr>
          <w:szCs w:val="23"/>
        </w:rPr>
        <w:t>+7</w:t>
      </w:r>
      <w:r w:rsidR="008020AB" w:rsidRPr="00B2511A">
        <w:rPr>
          <w:szCs w:val="23"/>
        </w:rPr>
        <w:t>(39543)</w:t>
      </w:r>
      <w:r w:rsidR="008020AB">
        <w:rPr>
          <w:szCs w:val="23"/>
        </w:rPr>
        <w:t xml:space="preserve"> 5</w:t>
      </w:r>
      <w:r w:rsidR="00DA2B59" w:rsidRPr="00B2511A">
        <w:rPr>
          <w:szCs w:val="23"/>
        </w:rPr>
        <w:t>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  <w:bookmarkStart w:id="0" w:name="_GoBack"/>
      <w:bookmarkEnd w:id="0"/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 w:rsidR="00CC5295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4216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F" w:rsidRDefault="00855FCF" w:rsidP="00566353">
      <w:pPr>
        <w:spacing w:after="0" w:line="240" w:lineRule="auto"/>
      </w:pPr>
      <w:r>
        <w:separator/>
      </w:r>
    </w:p>
  </w:endnote>
  <w:endnote w:type="continuationSeparator" w:id="0">
    <w:p w:rsidR="00855FCF" w:rsidRDefault="00855FCF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F" w:rsidRDefault="00855FCF" w:rsidP="00566353">
      <w:pPr>
        <w:spacing w:after="0" w:line="240" w:lineRule="auto"/>
      </w:pPr>
      <w:r>
        <w:separator/>
      </w:r>
    </w:p>
  </w:footnote>
  <w:footnote w:type="continuationSeparator" w:id="0">
    <w:p w:rsidR="00855FCF" w:rsidRDefault="00855FCF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010B9"/>
    <w:rsid w:val="00025DFF"/>
    <w:rsid w:val="000C4ACC"/>
    <w:rsid w:val="000C4C02"/>
    <w:rsid w:val="0016113E"/>
    <w:rsid w:val="00166670"/>
    <w:rsid w:val="001A446F"/>
    <w:rsid w:val="001B7DA8"/>
    <w:rsid w:val="001F2D5C"/>
    <w:rsid w:val="002061F0"/>
    <w:rsid w:val="00273F1B"/>
    <w:rsid w:val="00285A94"/>
    <w:rsid w:val="00311C68"/>
    <w:rsid w:val="003160B5"/>
    <w:rsid w:val="00316F85"/>
    <w:rsid w:val="0031746C"/>
    <w:rsid w:val="003332D7"/>
    <w:rsid w:val="003B67CE"/>
    <w:rsid w:val="003D169F"/>
    <w:rsid w:val="003D1D34"/>
    <w:rsid w:val="00421629"/>
    <w:rsid w:val="004A2AE7"/>
    <w:rsid w:val="004A708F"/>
    <w:rsid w:val="00501B38"/>
    <w:rsid w:val="00536579"/>
    <w:rsid w:val="00540A28"/>
    <w:rsid w:val="00566353"/>
    <w:rsid w:val="005B04EA"/>
    <w:rsid w:val="005D0221"/>
    <w:rsid w:val="005D5976"/>
    <w:rsid w:val="00617E5E"/>
    <w:rsid w:val="00620F67"/>
    <w:rsid w:val="00622285"/>
    <w:rsid w:val="006A2275"/>
    <w:rsid w:val="006F0A5D"/>
    <w:rsid w:val="007274E9"/>
    <w:rsid w:val="007F7F57"/>
    <w:rsid w:val="008020AB"/>
    <w:rsid w:val="00817C57"/>
    <w:rsid w:val="00855FCF"/>
    <w:rsid w:val="008C2EA4"/>
    <w:rsid w:val="008D058B"/>
    <w:rsid w:val="009122BB"/>
    <w:rsid w:val="00921EAD"/>
    <w:rsid w:val="009745E0"/>
    <w:rsid w:val="009A6305"/>
    <w:rsid w:val="00A211E8"/>
    <w:rsid w:val="00A777E4"/>
    <w:rsid w:val="00AB73F1"/>
    <w:rsid w:val="00AE43DC"/>
    <w:rsid w:val="00AE660A"/>
    <w:rsid w:val="00B11C6A"/>
    <w:rsid w:val="00B226AD"/>
    <w:rsid w:val="00B53211"/>
    <w:rsid w:val="00BC4B19"/>
    <w:rsid w:val="00BF59FE"/>
    <w:rsid w:val="00C14E59"/>
    <w:rsid w:val="00C214F0"/>
    <w:rsid w:val="00C25C26"/>
    <w:rsid w:val="00C33AEE"/>
    <w:rsid w:val="00CB485D"/>
    <w:rsid w:val="00CC5295"/>
    <w:rsid w:val="00CE4572"/>
    <w:rsid w:val="00CF7EFB"/>
    <w:rsid w:val="00D04D88"/>
    <w:rsid w:val="00D13C80"/>
    <w:rsid w:val="00D16173"/>
    <w:rsid w:val="00D40E28"/>
    <w:rsid w:val="00D66C64"/>
    <w:rsid w:val="00D8142F"/>
    <w:rsid w:val="00D9484A"/>
    <w:rsid w:val="00D95545"/>
    <w:rsid w:val="00DA2B59"/>
    <w:rsid w:val="00DA679A"/>
    <w:rsid w:val="00DB1403"/>
    <w:rsid w:val="00DE1B3A"/>
    <w:rsid w:val="00DE216A"/>
    <w:rsid w:val="00DE2DD7"/>
    <w:rsid w:val="00DF54D4"/>
    <w:rsid w:val="00E32B3D"/>
    <w:rsid w:val="00E85C17"/>
    <w:rsid w:val="00EA3780"/>
    <w:rsid w:val="00EB1E1F"/>
    <w:rsid w:val="00F10A17"/>
    <w:rsid w:val="00F252C0"/>
    <w:rsid w:val="00F7210C"/>
    <w:rsid w:val="00FB51C9"/>
    <w:rsid w:val="00FD7B87"/>
    <w:rsid w:val="00FE2934"/>
    <w:rsid w:val="00FE7627"/>
    <w:rsid w:val="00FF1D5E"/>
    <w:rsid w:val="00FF3F0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811D-8D38-4D8E-92E0-305DB18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F5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F9D8-95F5-4097-BF4B-04881713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Румянцева Марина Владимировна</cp:lastModifiedBy>
  <cp:revision>16</cp:revision>
  <cp:lastPrinted>2021-04-02T13:59:00Z</cp:lastPrinted>
  <dcterms:created xsi:type="dcterms:W3CDTF">2019-06-18T20:34:00Z</dcterms:created>
  <dcterms:modified xsi:type="dcterms:W3CDTF">2021-04-02T14:00:00Z</dcterms:modified>
</cp:coreProperties>
</file>